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eastAsia" w:ascii="Times New Roman" w:hAnsi="Times New Roman" w:eastAsia="方正小标宋简体" w:cs="Times New Roman"/>
          <w:b/>
          <w:sz w:val="44"/>
          <w:szCs w:val="44"/>
          <w:highlight w:val="none"/>
          <w:lang w:eastAsia="zh-CN"/>
        </w:rPr>
      </w:pPr>
      <w:r>
        <w:rPr>
          <w:rFonts w:hint="eastAsia" w:ascii="Times New Roman" w:hAnsi="Times New Roman" w:eastAsia="方正小标宋简体" w:cs="Times New Roman"/>
          <w:b/>
          <w:sz w:val="44"/>
          <w:szCs w:val="44"/>
          <w:highlight w:val="none"/>
          <w:lang w:eastAsia="zh-CN"/>
        </w:rPr>
        <w:t>泸县残疾人联合会</w:t>
      </w:r>
    </w:p>
    <w:p>
      <w:pPr>
        <w:spacing w:line="600" w:lineRule="exact"/>
        <w:jc w:val="center"/>
        <w:rPr>
          <w:rFonts w:hint="default" w:ascii="Times New Roman" w:hAnsi="Times New Roman" w:eastAsia="方正小标宋简体" w:cs="Times New Roman"/>
          <w:b/>
          <w:sz w:val="44"/>
          <w:szCs w:val="44"/>
          <w:highlight w:val="none"/>
        </w:rPr>
      </w:pPr>
      <w:r>
        <w:rPr>
          <w:rFonts w:hint="default" w:ascii="Times New Roman" w:hAnsi="Times New Roman" w:eastAsia="方正小标宋简体" w:cs="Times New Roman"/>
          <w:b/>
          <w:sz w:val="44"/>
          <w:szCs w:val="44"/>
          <w:highlight w:val="none"/>
          <w:lang w:eastAsia="zh-CN"/>
        </w:rPr>
        <w:t>2021</w:t>
      </w:r>
      <w:r>
        <w:rPr>
          <w:rFonts w:hint="default" w:ascii="Times New Roman" w:hAnsi="Times New Roman" w:eastAsia="方正小标宋简体" w:cs="Times New Roman"/>
          <w:b/>
          <w:sz w:val="44"/>
          <w:szCs w:val="44"/>
          <w:highlight w:val="none"/>
        </w:rPr>
        <w:t>年部门预算编制的说明</w:t>
      </w:r>
      <w:r>
        <w:rPr>
          <w:rFonts w:hint="default" w:ascii="Times New Roman" w:hAnsi="Times New Roman" w:eastAsia="方正小标宋简体" w:cs="Times New Roman"/>
          <w:b/>
          <w:sz w:val="44"/>
          <w:szCs w:val="44"/>
          <w:highlight w:val="none"/>
        </w:rPr>
        <w:br w:type="textWrapping"/>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基本情况</w:t>
      </w:r>
    </w:p>
    <w:p>
      <w:pPr>
        <w:pStyle w:val="3"/>
        <w:adjustRightInd w:val="0"/>
        <w:spacing w:before="130" w:line="580" w:lineRule="exact"/>
        <w:ind w:firstLine="672" w:firstLineChars="210"/>
        <w:rPr>
          <w:rFonts w:hint="default" w:ascii="Times New Roman" w:hAnsi="Times New Roman" w:cs="Times New Roman"/>
          <w:b w:val="0"/>
          <w:bCs/>
          <w:sz w:val="32"/>
          <w:szCs w:val="32"/>
          <w:highlight w:val="none"/>
          <w:lang w:eastAsia="zh-CN"/>
        </w:rPr>
      </w:pPr>
      <w:r>
        <w:rPr>
          <w:rFonts w:hint="default" w:ascii="Times New Roman" w:hAnsi="Times New Roman" w:cs="Times New Roman"/>
          <w:b w:val="0"/>
          <w:bCs/>
          <w:sz w:val="32"/>
          <w:szCs w:val="32"/>
          <w:highlight w:val="none"/>
          <w:lang w:eastAsia="zh-CN"/>
        </w:rPr>
        <w:t>（一）基本职能及主要工作</w:t>
      </w:r>
    </w:p>
    <w:p>
      <w:pPr>
        <w:pStyle w:val="3"/>
        <w:adjustRightInd w:val="0"/>
        <w:spacing w:before="130" w:line="580" w:lineRule="exact"/>
        <w:ind w:firstLine="672" w:firstLineChars="210"/>
        <w:rPr>
          <w:rFonts w:hint="eastAsia" w:ascii="Times New Roman" w:hAnsi="Times New Roman" w:cs="Times New Roman"/>
          <w:b w:val="0"/>
          <w:bCs/>
          <w:sz w:val="32"/>
          <w:szCs w:val="32"/>
          <w:highlight w:val="none"/>
          <w:lang w:eastAsia="zh-CN"/>
        </w:rPr>
      </w:pPr>
      <w:r>
        <w:rPr>
          <w:rFonts w:hint="default" w:ascii="Times New Roman" w:hAnsi="Times New Roman"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泸县残联基本职能：</w:t>
      </w:r>
      <w:r>
        <w:rPr>
          <w:rFonts w:hint="eastAsia" w:ascii="Times New Roman" w:hAnsi="Times New Roman" w:cs="Times New Roman"/>
          <w:b w:val="0"/>
          <w:bCs/>
          <w:sz w:val="32"/>
          <w:szCs w:val="32"/>
          <w:highlight w:val="none"/>
          <w:lang w:eastAsia="zh-CN"/>
        </w:rPr>
        <w:t>具有“代表、服务、管理”职能：代表残疾人共同利益，维护残疾人合法权益；开展各项业务和活动，直接为残疾人服务；承担政府委托的部分行政职能，发展和管理残疾人事业。</w:t>
      </w:r>
    </w:p>
    <w:p>
      <w:pPr>
        <w:pStyle w:val="3"/>
        <w:adjustRightInd w:val="0"/>
        <w:spacing w:before="130" w:line="580" w:lineRule="exact"/>
        <w:ind w:firstLine="672" w:firstLineChars="210"/>
        <w:rPr>
          <w:rFonts w:hint="default" w:ascii="Times New Roman" w:hAnsi="Times New Roman" w:cs="Times New Roman"/>
          <w:b w:val="0"/>
          <w:bCs/>
          <w:sz w:val="32"/>
          <w:szCs w:val="32"/>
          <w:highlight w:val="none"/>
          <w:lang w:val="en-US" w:eastAsia="zh-CN"/>
        </w:rPr>
      </w:pPr>
      <w:r>
        <w:rPr>
          <w:rFonts w:hint="default" w:ascii="Times New Roman" w:hAnsi="Times New Roman" w:cs="Times New Roman"/>
          <w:b w:val="0"/>
          <w:bCs/>
          <w:sz w:val="32"/>
          <w:szCs w:val="32"/>
          <w:highlight w:val="none"/>
          <w:lang w:val="en-US" w:eastAsia="zh-CN"/>
        </w:rPr>
        <w:t>2.</w:t>
      </w:r>
      <w:r>
        <w:rPr>
          <w:rFonts w:hint="eastAsia" w:ascii="Times New Roman" w:hAnsi="Times New Roman" w:cs="Times New Roman"/>
          <w:b w:val="0"/>
          <w:bCs/>
          <w:sz w:val="32"/>
          <w:szCs w:val="32"/>
          <w:highlight w:val="none"/>
          <w:lang w:val="en-US" w:eastAsia="zh-CN"/>
        </w:rPr>
        <w:t>泸县残联</w:t>
      </w:r>
      <w:r>
        <w:rPr>
          <w:rFonts w:hint="default" w:ascii="Times New Roman" w:hAnsi="Times New Roman" w:cs="Times New Roman"/>
          <w:b w:val="0"/>
          <w:bCs/>
          <w:sz w:val="32"/>
          <w:szCs w:val="32"/>
          <w:highlight w:val="none"/>
          <w:lang w:eastAsia="zh-CN"/>
        </w:rPr>
        <w:t>202</w:t>
      </w:r>
      <w:r>
        <w:rPr>
          <w:rFonts w:hint="default" w:ascii="Times New Roman" w:hAnsi="Times New Roman" w:cs="Times New Roman"/>
          <w:b w:val="0"/>
          <w:bCs/>
          <w:sz w:val="32"/>
          <w:szCs w:val="32"/>
          <w:highlight w:val="none"/>
          <w:lang w:val="en-US" w:eastAsia="zh-CN"/>
        </w:rPr>
        <w:t>1</w:t>
      </w:r>
      <w:r>
        <w:rPr>
          <w:rFonts w:hint="default" w:ascii="Times New Roman" w:hAnsi="Times New Roman" w:cs="Times New Roman"/>
          <w:b w:val="0"/>
          <w:bCs/>
          <w:sz w:val="32"/>
          <w:szCs w:val="32"/>
          <w:highlight w:val="none"/>
          <w:lang w:eastAsia="zh-CN"/>
        </w:rPr>
        <w:t>年重点工作</w:t>
      </w:r>
      <w:r>
        <w:rPr>
          <w:rFonts w:hint="eastAsia" w:ascii="Times New Roman" w:hAnsi="Times New Roman" w:cs="Times New Roman"/>
          <w:b w:val="0"/>
          <w:bCs/>
          <w:sz w:val="32"/>
          <w:szCs w:val="32"/>
          <w:highlight w:val="none"/>
          <w:lang w:eastAsia="zh-CN"/>
        </w:rPr>
        <w:t>：以夯实基层基础、营造社会氛围、积极突破创新为工作主线，进一步优化“量体裁衣式”服务工作，全面完成残疾人康复、就业、教育、文体、宣传、维权等各项工作。</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lang w:eastAsia="zh-CN"/>
        </w:rPr>
      </w:pPr>
      <w:r>
        <w:rPr>
          <w:rFonts w:hint="default" w:ascii="Times New Roman" w:hAnsi="Times New Roman" w:eastAsia="楷体_GB2312" w:cs="Times New Roman"/>
          <w:b/>
          <w:sz w:val="32"/>
          <w:highlight w:val="none"/>
          <w:lang w:eastAsia="zh-CN"/>
        </w:rPr>
        <w:t>（二）</w:t>
      </w:r>
      <w:r>
        <w:rPr>
          <w:rFonts w:hint="default" w:ascii="Times New Roman" w:hAnsi="Times New Roman" w:eastAsia="楷体_GB2312" w:cs="Times New Roman"/>
          <w:b/>
          <w:sz w:val="32"/>
          <w:highlight w:val="none"/>
        </w:rPr>
        <w:t>部门预算单位构成</w:t>
      </w:r>
    </w:p>
    <w:p>
      <w:pPr>
        <w:spacing w:line="580" w:lineRule="exact"/>
        <w:ind w:firstLine="640" w:firstLineChars="20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泸县残联是</w:t>
      </w:r>
      <w:r>
        <w:rPr>
          <w:rFonts w:hint="default" w:ascii="Times New Roman" w:hAnsi="Times New Roman" w:eastAsia="仿宋_GB2312" w:cs="Times New Roman"/>
          <w:b w:val="0"/>
          <w:bCs/>
          <w:kern w:val="2"/>
          <w:sz w:val="32"/>
          <w:szCs w:val="32"/>
          <w:highlight w:val="none"/>
          <w:lang w:val="en-US" w:eastAsia="zh-CN" w:bidi="ar-SA"/>
        </w:rPr>
        <w:t>一级预算单位</w:t>
      </w:r>
      <w:r>
        <w:rPr>
          <w:rFonts w:hint="eastAsia" w:ascii="Times New Roman" w:hAnsi="Times New Roman" w:eastAsia="仿宋_GB2312" w:cs="Times New Roman"/>
          <w:b w:val="0"/>
          <w:bCs/>
          <w:kern w:val="2"/>
          <w:sz w:val="32"/>
          <w:szCs w:val="32"/>
          <w:highlight w:val="none"/>
          <w:lang w:val="en-US" w:eastAsia="zh-CN" w:bidi="ar-SA"/>
        </w:rPr>
        <w:t>，属参公事业单位，下属事业单位1个，单位在职在编人员13人，</w:t>
      </w:r>
      <w:r>
        <w:rPr>
          <w:rFonts w:hint="default" w:ascii="Times New Roman" w:hAnsi="Times New Roman" w:eastAsia="仿宋_GB2312" w:cs="Times New Roman"/>
          <w:b w:val="0"/>
          <w:bCs/>
          <w:kern w:val="2"/>
          <w:sz w:val="32"/>
          <w:szCs w:val="32"/>
          <w:highlight w:val="none"/>
          <w:lang w:val="en-US" w:eastAsia="zh-CN" w:bidi="ar-SA"/>
        </w:rPr>
        <w:t>其中参照公务员法管理的</w:t>
      </w:r>
      <w:r>
        <w:rPr>
          <w:rFonts w:hint="eastAsia" w:ascii="Times New Roman" w:hAnsi="Times New Roman" w:eastAsia="仿宋_GB2312" w:cs="Times New Roman"/>
          <w:b w:val="0"/>
          <w:bCs/>
          <w:kern w:val="2"/>
          <w:sz w:val="32"/>
          <w:szCs w:val="32"/>
          <w:highlight w:val="none"/>
          <w:lang w:val="en-US" w:eastAsia="zh-CN" w:bidi="ar-SA"/>
        </w:rPr>
        <w:t>人员6人</w:t>
      </w:r>
      <w:r>
        <w:rPr>
          <w:rFonts w:hint="default" w:ascii="Times New Roman" w:hAnsi="Times New Roman" w:eastAsia="仿宋_GB2312" w:cs="Times New Roman"/>
          <w:b w:val="0"/>
          <w:bCs/>
          <w:kern w:val="2"/>
          <w:sz w:val="32"/>
          <w:szCs w:val="32"/>
          <w:highlight w:val="none"/>
          <w:lang w:val="en-US" w:eastAsia="zh-CN" w:bidi="ar-SA"/>
        </w:rPr>
        <w:t>、事业</w:t>
      </w:r>
      <w:r>
        <w:rPr>
          <w:rFonts w:hint="eastAsia" w:ascii="Times New Roman" w:hAnsi="Times New Roman" w:eastAsia="仿宋_GB2312" w:cs="Times New Roman"/>
          <w:b w:val="0"/>
          <w:bCs/>
          <w:kern w:val="2"/>
          <w:sz w:val="32"/>
          <w:szCs w:val="32"/>
          <w:highlight w:val="none"/>
          <w:lang w:val="en-US" w:eastAsia="zh-CN" w:bidi="ar-SA"/>
        </w:rPr>
        <w:t>编制7人</w:t>
      </w:r>
      <w:r>
        <w:rPr>
          <w:rFonts w:hint="default" w:ascii="Times New Roman" w:hAnsi="Times New Roman" w:eastAsia="仿宋_GB2312" w:cs="Times New Roman"/>
          <w:b w:val="0"/>
          <w:bCs/>
          <w:kern w:val="2"/>
          <w:sz w:val="32"/>
          <w:szCs w:val="32"/>
          <w:highlight w:val="none"/>
          <w:lang w:val="en-US" w:eastAsia="zh-CN" w:bidi="ar-SA"/>
        </w:rPr>
        <w:t>，</w:t>
      </w:r>
      <w:r>
        <w:rPr>
          <w:rFonts w:hint="eastAsia" w:ascii="Times New Roman" w:hAnsi="Times New Roman" w:eastAsia="仿宋_GB2312" w:cs="Times New Roman"/>
          <w:b w:val="0"/>
          <w:bCs/>
          <w:kern w:val="2"/>
          <w:sz w:val="32"/>
          <w:szCs w:val="32"/>
          <w:highlight w:val="none"/>
          <w:lang w:val="en-US" w:eastAsia="zh-CN" w:bidi="ar-SA"/>
        </w:rPr>
        <w:t>退休3人。</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按照综合预算的原则，</w:t>
      </w: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所有收入和支出均纳入单位预算管理。收入包括：一般公共预算拨款收入；支出包括：一般公共服务支出、</w:t>
      </w:r>
      <w:r>
        <w:rPr>
          <w:rFonts w:hint="eastAsia" w:ascii="Times New Roman" w:hAnsi="Times New Roman" w:cs="Times New Roman"/>
          <w:b w:val="0"/>
          <w:bCs/>
          <w:sz w:val="32"/>
          <w:szCs w:val="32"/>
          <w:highlight w:val="none"/>
          <w:lang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2021年收支预算</w:t>
      </w:r>
      <w:r>
        <w:rPr>
          <w:rFonts w:hint="eastAsia" w:ascii="Times New Roman" w:hAnsi="Times New Roman" w:cs="Times New Roman"/>
          <w:b w:val="0"/>
          <w:bCs/>
          <w:sz w:val="32"/>
          <w:szCs w:val="32"/>
          <w:highlight w:val="none"/>
          <w:lang w:eastAsia="zh-CN"/>
        </w:rPr>
        <w:t>总数</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万元,比2020年收支预算总数增加</w:t>
      </w:r>
      <w:r>
        <w:rPr>
          <w:rFonts w:hint="eastAsia" w:ascii="Times New Roman" w:hAnsi="Times New Roman" w:cs="Times New Roman"/>
          <w:b w:val="0"/>
          <w:bCs/>
          <w:sz w:val="32"/>
          <w:szCs w:val="32"/>
          <w:highlight w:val="none"/>
          <w:lang w:val="en-US" w:eastAsia="zh-CN"/>
        </w:rPr>
        <w:t>150</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eastAsia="zh-CN"/>
        </w:rPr>
        <w:t>在</w:t>
      </w:r>
      <w:r>
        <w:rPr>
          <w:rFonts w:hint="eastAsia" w:ascii="Times New Roman" w:hAnsi="Times New Roman" w:cs="Times New Roman"/>
          <w:b w:val="0"/>
          <w:bCs/>
          <w:sz w:val="32"/>
          <w:szCs w:val="32"/>
          <w:highlight w:val="none"/>
          <w:lang w:val="en-US" w:eastAsia="zh-CN"/>
        </w:rPr>
        <w:t>2021年将残疾人专干、专委劳务补贴90万元及建档立卡残疾人扶贫对象生活补贴费纳入年初部门预算</w:t>
      </w:r>
      <w:r>
        <w:rPr>
          <w:rFonts w:hint="default" w:ascii="Times New Roman" w:hAnsi="Times New Roman" w:eastAsia="仿宋_GB2312" w:cs="Times New Roman"/>
          <w:b w:val="0"/>
          <w:bCs/>
          <w:sz w:val="32"/>
          <w:szCs w:val="32"/>
          <w:highlight w:val="none"/>
          <w:lang w:eastAsia="zh-CN"/>
        </w:rPr>
        <w:t>。</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2021年收入预算</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万元，其中：上年结转</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%；一般公共预算拨款收入</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%；事业收入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2021年支出预算</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万元，其中：基本支出</w:t>
      </w:r>
      <w:r>
        <w:rPr>
          <w:rFonts w:hint="eastAsia" w:ascii="Times New Roman" w:hAnsi="Times New Roman" w:cs="Times New Roman"/>
          <w:b w:val="0"/>
          <w:bCs/>
          <w:sz w:val="32"/>
          <w:szCs w:val="32"/>
          <w:highlight w:val="none"/>
          <w:lang w:val="en-US" w:eastAsia="zh-CN"/>
        </w:rPr>
        <w:t>134.18</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42.6</w:t>
      </w:r>
      <w:r>
        <w:rPr>
          <w:rFonts w:hint="default" w:ascii="Times New Roman" w:hAnsi="Times New Roman" w:eastAsia="仿宋_GB2312" w:cs="Times New Roman"/>
          <w:b w:val="0"/>
          <w:bCs/>
          <w:sz w:val="32"/>
          <w:szCs w:val="32"/>
          <w:highlight w:val="none"/>
          <w:lang w:eastAsia="zh-CN"/>
        </w:rPr>
        <w:t>%；项目支出</w:t>
      </w:r>
      <w:r>
        <w:rPr>
          <w:rFonts w:hint="eastAsia" w:ascii="Times New Roman" w:hAnsi="Times New Roman" w:cs="Times New Roman"/>
          <w:b w:val="0"/>
          <w:bCs/>
          <w:sz w:val="32"/>
          <w:szCs w:val="32"/>
          <w:highlight w:val="none"/>
          <w:lang w:val="en-US" w:eastAsia="zh-CN"/>
        </w:rPr>
        <w:t>180.5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57.4</w:t>
      </w:r>
      <w:r>
        <w:rPr>
          <w:rFonts w:hint="default" w:ascii="Times New Roman" w:hAnsi="Times New Roman" w:eastAsia="仿宋_GB2312" w:cs="Times New Roman"/>
          <w:b w:val="0"/>
          <w:bCs/>
          <w:sz w:val="32"/>
          <w:szCs w:val="32"/>
          <w:highlight w:val="none"/>
          <w:lang w:eastAsia="zh-CN"/>
        </w:rPr>
        <w:t>%。</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三、财政拨款收支预算情况说明</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2021年财政拨款收支总预算</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万元,比2020年财政拨款收支总预算增加</w:t>
      </w:r>
      <w:r>
        <w:rPr>
          <w:rFonts w:hint="eastAsia" w:ascii="Times New Roman" w:hAnsi="Times New Roman" w:cs="Times New Roman"/>
          <w:b w:val="0"/>
          <w:bCs/>
          <w:sz w:val="32"/>
          <w:szCs w:val="32"/>
          <w:highlight w:val="none"/>
          <w:lang w:val="en-US" w:eastAsia="zh-CN"/>
        </w:rPr>
        <w:t>150</w:t>
      </w:r>
      <w:r>
        <w:rPr>
          <w:rFonts w:hint="default" w:ascii="Times New Roman" w:hAnsi="Times New Roman" w:eastAsia="仿宋_GB2312" w:cs="Times New Roman"/>
          <w:b w:val="0"/>
          <w:bCs/>
          <w:sz w:val="32"/>
          <w:szCs w:val="32"/>
          <w:highlight w:val="none"/>
          <w:lang w:eastAsia="zh-CN"/>
        </w:rPr>
        <w:t>万元，主要原因</w:t>
      </w:r>
      <w:r>
        <w:rPr>
          <w:rFonts w:hint="eastAsia" w:ascii="Times New Roman" w:hAnsi="Times New Roman" w:cs="Times New Roman"/>
          <w:b w:val="0"/>
          <w:bCs/>
          <w:sz w:val="32"/>
          <w:szCs w:val="32"/>
          <w:highlight w:val="none"/>
          <w:lang w:eastAsia="zh-CN"/>
        </w:rPr>
        <w:t>在</w:t>
      </w:r>
      <w:r>
        <w:rPr>
          <w:rFonts w:hint="eastAsia" w:ascii="Times New Roman" w:hAnsi="Times New Roman" w:cs="Times New Roman"/>
          <w:b w:val="0"/>
          <w:bCs/>
          <w:sz w:val="32"/>
          <w:szCs w:val="32"/>
          <w:highlight w:val="none"/>
          <w:lang w:val="en-US" w:eastAsia="zh-CN"/>
        </w:rPr>
        <w:t>2021年将残疾人专干、专委劳务补贴90万元及建档立卡残疾人扶贫对象生活补贴费纳入年初部门收入预算和支出预算</w:t>
      </w:r>
      <w:r>
        <w:rPr>
          <w:rFonts w:hint="default" w:ascii="Times New Roman" w:hAnsi="Times New Roman" w:eastAsia="仿宋_GB2312" w:cs="Times New Roman"/>
          <w:b w:val="0"/>
          <w:bCs/>
          <w:sz w:val="32"/>
          <w:szCs w:val="32"/>
          <w:highlight w:val="none"/>
          <w:lang w:eastAsia="zh-CN"/>
        </w:rPr>
        <w:t>。</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收入包括：本年一般公共预算拨款收入</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万元、本年政府性基金预算拨款收入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万元；支出包括：一般公共服务支出</w:t>
      </w:r>
      <w:r>
        <w:rPr>
          <w:rFonts w:hint="eastAsia" w:ascii="Times New Roman" w:hAnsi="Times New Roman" w:cs="Times New Roman"/>
          <w:b w:val="0"/>
          <w:bCs/>
          <w:sz w:val="32"/>
          <w:szCs w:val="32"/>
          <w:highlight w:val="none"/>
          <w:lang w:val="en-US" w:eastAsia="zh-CN"/>
        </w:rPr>
        <w:t>134.18</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社会保障和就业支出</w:t>
      </w:r>
      <w:r>
        <w:rPr>
          <w:rFonts w:hint="eastAsia" w:ascii="Times New Roman" w:hAnsi="Times New Roman" w:cs="Times New Roman"/>
          <w:b w:val="0"/>
          <w:bCs/>
          <w:sz w:val="32"/>
          <w:szCs w:val="32"/>
          <w:highlight w:val="none"/>
          <w:lang w:val="en-US" w:eastAsia="zh-CN"/>
        </w:rPr>
        <w:t>180.5万元。</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四、一般公共预算当年拨款情况说明</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2021年一般公共预算当年拨款</w:t>
      </w:r>
      <w:r>
        <w:rPr>
          <w:rFonts w:hint="eastAsia" w:ascii="Times New Roman" w:hAnsi="Times New Roman" w:cs="Times New Roman"/>
          <w:b w:val="0"/>
          <w:bCs/>
          <w:sz w:val="32"/>
          <w:szCs w:val="32"/>
          <w:highlight w:val="none"/>
          <w:lang w:val="en-US" w:eastAsia="zh-CN"/>
        </w:rPr>
        <w:t>314.68</w:t>
      </w:r>
      <w:r>
        <w:rPr>
          <w:rFonts w:hint="default" w:ascii="Times New Roman" w:hAnsi="Times New Roman" w:eastAsia="仿宋_GB2312" w:cs="Times New Roman"/>
          <w:b w:val="0"/>
          <w:bCs/>
          <w:sz w:val="32"/>
          <w:szCs w:val="32"/>
          <w:highlight w:val="none"/>
          <w:lang w:eastAsia="zh-CN"/>
        </w:rPr>
        <w:t>万元，比2020年预算数增加</w:t>
      </w:r>
      <w:r>
        <w:rPr>
          <w:rFonts w:hint="eastAsia" w:ascii="Times New Roman" w:hAnsi="Times New Roman" w:cs="Times New Roman"/>
          <w:b w:val="0"/>
          <w:bCs/>
          <w:sz w:val="32"/>
          <w:szCs w:val="32"/>
          <w:highlight w:val="none"/>
          <w:lang w:val="en-US" w:eastAsia="zh-CN"/>
        </w:rPr>
        <w:t>150</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eastAsia="zh-CN"/>
        </w:rPr>
        <w:t>在</w:t>
      </w:r>
      <w:r>
        <w:rPr>
          <w:rFonts w:hint="eastAsia" w:ascii="Times New Roman" w:hAnsi="Times New Roman" w:cs="Times New Roman"/>
          <w:b w:val="0"/>
          <w:bCs/>
          <w:sz w:val="32"/>
          <w:szCs w:val="32"/>
          <w:highlight w:val="none"/>
          <w:lang w:val="en-US" w:eastAsia="zh-CN"/>
        </w:rPr>
        <w:t>2021年将残疾人专干、专委劳务补贴90万元及建档立卡残疾人扶贫对象生活补贴费纳入年初部门收入预算。</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一般公共服务支出</w:t>
      </w:r>
      <w:r>
        <w:rPr>
          <w:rFonts w:hint="eastAsia" w:ascii="Times New Roman" w:hAnsi="Times New Roman" w:cs="Times New Roman"/>
          <w:b w:val="0"/>
          <w:bCs/>
          <w:sz w:val="32"/>
          <w:szCs w:val="32"/>
          <w:highlight w:val="none"/>
          <w:lang w:val="en-US" w:eastAsia="zh-CN"/>
        </w:rPr>
        <w:t>134.18</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42.6</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社会保障和就业支出</w:t>
      </w:r>
      <w:r>
        <w:rPr>
          <w:rFonts w:hint="eastAsia" w:ascii="Times New Roman" w:hAnsi="Times New Roman" w:cs="Times New Roman"/>
          <w:b w:val="0"/>
          <w:bCs/>
          <w:sz w:val="32"/>
          <w:szCs w:val="32"/>
          <w:highlight w:val="none"/>
          <w:lang w:val="en-US" w:eastAsia="zh-CN"/>
        </w:rPr>
        <w:t>180.5万元，</w:t>
      </w:r>
      <w:r>
        <w:rPr>
          <w:rFonts w:hint="default" w:ascii="Times New Roman" w:hAnsi="Times New Roman" w:eastAsia="仿宋_GB2312" w:cs="Times New Roman"/>
          <w:b w:val="0"/>
          <w:bCs/>
          <w:sz w:val="32"/>
          <w:szCs w:val="32"/>
          <w:highlight w:val="none"/>
          <w:lang w:eastAsia="zh-CN"/>
        </w:rPr>
        <w:t>占</w:t>
      </w:r>
      <w:r>
        <w:rPr>
          <w:rFonts w:hint="eastAsia" w:ascii="Times New Roman" w:hAnsi="Times New Roman" w:cs="Times New Roman"/>
          <w:b w:val="0"/>
          <w:bCs/>
          <w:sz w:val="32"/>
          <w:szCs w:val="32"/>
          <w:highlight w:val="none"/>
          <w:lang w:val="en-US" w:eastAsia="zh-CN"/>
        </w:rPr>
        <w:t>57.4</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见附表</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（三）一般公共预算当年拨款具体使用情况</w:t>
      </w:r>
    </w:p>
    <w:p>
      <w:pPr>
        <w:pStyle w:val="3"/>
        <w:adjustRightInd w:val="0"/>
        <w:spacing w:before="130" w:line="580" w:lineRule="exact"/>
        <w:ind w:firstLine="672" w:firstLineChars="210"/>
        <w:rPr>
          <w:rFonts w:hint="eastAsia" w:ascii="Times New Roman" w:hAnsi="Times New Roman"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一般公共服务行政运行</w:t>
      </w:r>
      <w:r>
        <w:rPr>
          <w:rFonts w:hint="eastAsia" w:ascii="Times New Roman" w:hAnsi="Times New Roman" w:cs="Times New Roman"/>
          <w:b w:val="0"/>
          <w:bCs/>
          <w:sz w:val="32"/>
          <w:szCs w:val="32"/>
          <w:highlight w:val="none"/>
          <w:lang w:eastAsia="zh-CN"/>
        </w:rPr>
        <w:t>和项目资金</w:t>
      </w:r>
      <w:r>
        <w:rPr>
          <w:rFonts w:hint="default" w:ascii="Times New Roman" w:hAnsi="Times New Roman" w:eastAsia="仿宋_GB2312" w:cs="Times New Roman"/>
          <w:b w:val="0"/>
          <w:bCs/>
          <w:sz w:val="32"/>
          <w:szCs w:val="32"/>
          <w:highlight w:val="none"/>
          <w:lang w:eastAsia="zh-CN"/>
        </w:rPr>
        <w:t>2021年预算数为</w:t>
      </w:r>
      <w:r>
        <w:rPr>
          <w:rFonts w:hint="eastAsia" w:ascii="Times New Roman" w:hAnsi="Times New Roman" w:cs="Times New Roman"/>
          <w:b w:val="0"/>
          <w:bCs/>
          <w:sz w:val="32"/>
          <w:szCs w:val="32"/>
          <w:highlight w:val="none"/>
          <w:lang w:eastAsia="zh-CN"/>
        </w:rPr>
        <w:t>分别为</w:t>
      </w:r>
      <w:r>
        <w:rPr>
          <w:rFonts w:hint="eastAsia" w:ascii="Times New Roman" w:hAnsi="Times New Roman" w:cs="Times New Roman"/>
          <w:b w:val="0"/>
          <w:bCs/>
          <w:sz w:val="32"/>
          <w:szCs w:val="32"/>
          <w:highlight w:val="none"/>
          <w:lang w:val="en-US" w:eastAsia="zh-CN"/>
        </w:rPr>
        <w:t>134.18万元和180.5</w:t>
      </w:r>
      <w:r>
        <w:rPr>
          <w:rFonts w:hint="default" w:ascii="Times New Roman" w:hAnsi="Times New Roman" w:eastAsia="仿宋_GB2312" w:cs="Times New Roman"/>
          <w:b w:val="0"/>
          <w:bCs/>
          <w:sz w:val="32"/>
          <w:szCs w:val="32"/>
          <w:highlight w:val="none"/>
          <w:lang w:eastAsia="zh-CN"/>
        </w:rPr>
        <w:t>万元，主要用于</w:t>
      </w:r>
      <w:r>
        <w:rPr>
          <w:rFonts w:hint="eastAsia" w:ascii="Times New Roman" w:hAnsi="Times New Roman" w:cs="Times New Roman"/>
          <w:b w:val="0"/>
          <w:bCs/>
          <w:sz w:val="32"/>
          <w:szCs w:val="32"/>
          <w:highlight w:val="none"/>
          <w:lang w:eastAsia="zh-CN"/>
        </w:rPr>
        <w:t>人员工资、办公经费、残疾人康复、残疾人就业扶贫、残疾人建档立卡生活费补贴等（见下表），保障单位正常运转，残疾人事业健康有序发展。</w:t>
      </w:r>
    </w:p>
    <w:tbl>
      <w:tblPr>
        <w:tblStyle w:val="6"/>
        <w:tblW w:w="8100" w:type="dxa"/>
        <w:tblInd w:w="0" w:type="dxa"/>
        <w:shd w:val="clear" w:color="auto" w:fill="auto"/>
        <w:tblLayout w:type="autofit"/>
        <w:tblCellMar>
          <w:top w:w="0" w:type="dxa"/>
          <w:left w:w="0" w:type="dxa"/>
          <w:bottom w:w="0" w:type="dxa"/>
          <w:right w:w="0" w:type="dxa"/>
        </w:tblCellMar>
      </w:tblPr>
      <w:tblGrid>
        <w:gridCol w:w="1350"/>
        <w:gridCol w:w="1350"/>
        <w:gridCol w:w="1350"/>
        <w:gridCol w:w="1350"/>
        <w:gridCol w:w="1350"/>
        <w:gridCol w:w="1350"/>
      </w:tblGrid>
      <w:tr>
        <w:tblPrEx>
          <w:shd w:val="clear" w:color="auto" w:fill="auto"/>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82.13</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13.07</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9.81</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5.72</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0.88</w:t>
            </w:r>
          </w:p>
        </w:tc>
      </w:tr>
      <w:tr>
        <w:tblPrEx>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19.46</w:t>
            </w:r>
          </w:p>
        </w:tc>
      </w:tr>
      <w:tr>
        <w:tblPrEx>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办公采购费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专干工资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残疾人就业扶贫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shd w:val="clear" w:color="auto" w:fill="auto"/>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残疾人扶贫对象生活费补贴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r>
      <w:tr>
        <w:tblPrEx>
          <w:tblCellMar>
            <w:top w:w="0" w:type="dxa"/>
            <w:left w:w="0" w:type="dxa"/>
            <w:bottom w:w="0" w:type="dxa"/>
            <w:right w:w="0"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上争外引工作经费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bl>
    <w:p>
      <w:pPr>
        <w:pStyle w:val="3"/>
        <w:adjustRightInd w:val="0"/>
        <w:spacing w:before="130" w:line="580" w:lineRule="exact"/>
        <w:rPr>
          <w:rFonts w:hint="default" w:ascii="Times New Roman" w:hAnsi="Times New Roman" w:cs="Times New Roman"/>
          <w:b w:val="0"/>
          <w:bCs/>
          <w:sz w:val="32"/>
          <w:szCs w:val="32"/>
          <w:highlight w:val="none"/>
          <w:lang w:eastAsia="zh-CN"/>
        </w:rPr>
      </w:pP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p>
    <w:p>
      <w:pPr>
        <w:spacing w:line="600" w:lineRule="exact"/>
        <w:ind w:firstLine="643" w:firstLineChars="200"/>
        <w:jc w:val="left"/>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default" w:ascii="Times New Roman" w:hAnsi="Times New Roman" w:eastAsia="方正楷体简体" w:cs="Times New Roman"/>
          <w:b/>
          <w:color w:val="000000" w:themeColor="text1"/>
          <w:sz w:val="32"/>
          <w:szCs w:val="32"/>
          <w:highlight w:val="none"/>
          <w14:textFill>
            <w14:solidFill>
              <w14:schemeClr w14:val="tx1"/>
            </w14:solidFill>
          </w14:textFill>
        </w:rPr>
        <w:t>　</w:t>
      </w:r>
      <w:r>
        <w:rPr>
          <w:rFonts w:hint="default" w:ascii="Times New Roman" w:hAnsi="Times New Roman" w:eastAsia="黑体" w:cs="Times New Roman"/>
          <w:sz w:val="32"/>
          <w:szCs w:val="32"/>
          <w:highlight w:val="none"/>
          <w:lang w:eastAsia="zh-CN"/>
        </w:rPr>
        <w:t>五、一般公共预算基本支出情况说明</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2021年一般公共预算基本支出</w:t>
      </w:r>
      <w:r>
        <w:rPr>
          <w:rFonts w:hint="eastAsia" w:ascii="Times New Roman" w:hAnsi="Times New Roman" w:cs="Times New Roman"/>
          <w:b w:val="0"/>
          <w:bCs/>
          <w:sz w:val="32"/>
          <w:szCs w:val="32"/>
          <w:highlight w:val="none"/>
          <w:lang w:val="en-US" w:eastAsia="zh-CN"/>
        </w:rPr>
        <w:t>134.18</w:t>
      </w:r>
      <w:r>
        <w:rPr>
          <w:rFonts w:hint="default" w:ascii="Times New Roman" w:hAnsi="Times New Roman" w:eastAsia="仿宋_GB2312" w:cs="Times New Roman"/>
          <w:b w:val="0"/>
          <w:bCs/>
          <w:sz w:val="32"/>
          <w:szCs w:val="32"/>
          <w:highlight w:val="none"/>
          <w:lang w:eastAsia="zh-CN"/>
        </w:rPr>
        <w:t>万元，其中：</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人员经费</w:t>
      </w:r>
      <w:r>
        <w:rPr>
          <w:rFonts w:hint="eastAsia" w:ascii="Times New Roman" w:hAnsi="Times New Roman" w:cs="Times New Roman"/>
          <w:b w:val="0"/>
          <w:bCs/>
          <w:sz w:val="32"/>
          <w:szCs w:val="32"/>
          <w:highlight w:val="none"/>
          <w:lang w:val="en-US" w:eastAsia="zh-CN"/>
        </w:rPr>
        <w:t>113.54</w:t>
      </w:r>
      <w:r>
        <w:rPr>
          <w:rFonts w:hint="default" w:ascii="Times New Roman" w:hAnsi="Times New Roman" w:eastAsia="仿宋_GB2312" w:cs="Times New Roman"/>
          <w:b w:val="0"/>
          <w:bCs/>
          <w:sz w:val="32"/>
          <w:szCs w:val="32"/>
          <w:highlight w:val="none"/>
          <w:lang w:eastAsia="zh-CN"/>
        </w:rPr>
        <w:t>万元，主要包括：基本工资</w:t>
      </w:r>
      <w:r>
        <w:rPr>
          <w:rFonts w:hint="eastAsia" w:ascii="Times New Roman" w:hAnsi="Times New Roman" w:cs="Times New Roman"/>
          <w:b w:val="0"/>
          <w:bCs/>
          <w:sz w:val="32"/>
          <w:szCs w:val="32"/>
          <w:highlight w:val="none"/>
          <w:lang w:val="en-US" w:eastAsia="zh-CN"/>
        </w:rPr>
        <w:t>44.67</w:t>
      </w:r>
      <w:r>
        <w:rPr>
          <w:rFonts w:hint="default" w:ascii="Times New Roman" w:hAnsi="Times New Roman" w:eastAsia="仿宋_GB2312" w:cs="Times New Roman"/>
          <w:b w:val="0"/>
          <w:bCs/>
          <w:sz w:val="32"/>
          <w:szCs w:val="32"/>
          <w:highlight w:val="none"/>
          <w:lang w:eastAsia="zh-CN"/>
        </w:rPr>
        <w:t>、津贴补贴</w:t>
      </w:r>
      <w:r>
        <w:rPr>
          <w:rFonts w:hint="eastAsia" w:ascii="Times New Roman" w:hAnsi="Times New Roman" w:cs="Times New Roman"/>
          <w:b w:val="0"/>
          <w:bCs/>
          <w:sz w:val="32"/>
          <w:szCs w:val="32"/>
          <w:highlight w:val="none"/>
          <w:lang w:val="en-US" w:eastAsia="zh-CN"/>
        </w:rPr>
        <w:t>33.74万元</w:t>
      </w:r>
      <w:r>
        <w:rPr>
          <w:rFonts w:hint="default" w:ascii="Times New Roman" w:hAnsi="Times New Roman" w:eastAsia="仿宋_GB2312" w:cs="Times New Roman"/>
          <w:b w:val="0"/>
          <w:bCs/>
          <w:sz w:val="32"/>
          <w:szCs w:val="32"/>
          <w:highlight w:val="none"/>
          <w:lang w:eastAsia="zh-CN"/>
        </w:rPr>
        <w:t>、奖金</w:t>
      </w:r>
      <w:r>
        <w:rPr>
          <w:rFonts w:hint="eastAsia" w:ascii="Times New Roman" w:hAnsi="Times New Roman" w:cs="Times New Roman"/>
          <w:b w:val="0"/>
          <w:bCs/>
          <w:sz w:val="32"/>
          <w:szCs w:val="32"/>
          <w:highlight w:val="none"/>
          <w:lang w:val="en-US" w:eastAsia="zh-CN"/>
        </w:rPr>
        <w:t>3.04万元</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住房公积金</w:t>
      </w:r>
      <w:r>
        <w:rPr>
          <w:rFonts w:hint="eastAsia" w:ascii="Times New Roman" w:hAnsi="Times New Roman" w:cs="Times New Roman"/>
          <w:b w:val="0"/>
          <w:bCs/>
          <w:sz w:val="32"/>
          <w:szCs w:val="32"/>
          <w:highlight w:val="none"/>
          <w:lang w:val="en-US" w:eastAsia="zh-CN"/>
        </w:rPr>
        <w:t>9.87万元、</w:t>
      </w:r>
      <w:r>
        <w:rPr>
          <w:rFonts w:hint="default" w:ascii="Times New Roman" w:hAnsi="Times New Roman" w:eastAsia="仿宋_GB2312" w:cs="Times New Roman"/>
          <w:b w:val="0"/>
          <w:bCs/>
          <w:sz w:val="32"/>
          <w:szCs w:val="32"/>
          <w:highlight w:val="none"/>
          <w:lang w:eastAsia="zh-CN"/>
        </w:rPr>
        <w:t>社会保险缴费</w:t>
      </w:r>
      <w:r>
        <w:rPr>
          <w:rFonts w:hint="eastAsia" w:ascii="Times New Roman" w:hAnsi="Times New Roman" w:cs="Times New Roman"/>
          <w:b w:val="0"/>
          <w:bCs/>
          <w:sz w:val="32"/>
          <w:szCs w:val="32"/>
          <w:highlight w:val="none"/>
          <w:lang w:val="en-US" w:eastAsia="zh-CN"/>
        </w:rPr>
        <w:t>21.59万元</w:t>
      </w:r>
      <w:r>
        <w:rPr>
          <w:rFonts w:hint="eastAsia" w:ascii="Times New Roman" w:hAnsi="Times New Roman" w:cs="Times New Roman"/>
          <w:b w:val="0"/>
          <w:bCs/>
          <w:sz w:val="32"/>
          <w:szCs w:val="32"/>
          <w:highlight w:val="none"/>
          <w:lang w:eastAsia="zh-CN"/>
        </w:rPr>
        <w:t>、退休费</w:t>
      </w:r>
      <w:r>
        <w:rPr>
          <w:rFonts w:hint="eastAsia" w:ascii="Times New Roman" w:hAnsi="Times New Roman" w:cs="Times New Roman"/>
          <w:b w:val="0"/>
          <w:bCs/>
          <w:sz w:val="32"/>
          <w:szCs w:val="32"/>
          <w:highlight w:val="none"/>
          <w:lang w:val="en-US" w:eastAsia="zh-CN"/>
        </w:rPr>
        <w:t>0.15万元</w:t>
      </w:r>
      <w:r>
        <w:rPr>
          <w:rFonts w:hint="eastAsia" w:ascii="Times New Roman" w:hAnsi="Times New Roman" w:cs="Times New Roman"/>
          <w:b w:val="0"/>
          <w:bCs/>
          <w:sz w:val="32"/>
          <w:szCs w:val="32"/>
          <w:highlight w:val="none"/>
          <w:lang w:eastAsia="zh-CN"/>
        </w:rPr>
        <w:t>、其他</w:t>
      </w:r>
      <w:r>
        <w:rPr>
          <w:rFonts w:hint="default" w:ascii="Times New Roman" w:hAnsi="Times New Roman" w:eastAsia="仿宋_GB2312" w:cs="Times New Roman"/>
          <w:b w:val="0"/>
          <w:bCs/>
          <w:sz w:val="32"/>
          <w:szCs w:val="32"/>
          <w:highlight w:val="none"/>
          <w:lang w:eastAsia="zh-CN"/>
        </w:rPr>
        <w:t>对个人和家庭的补助</w:t>
      </w:r>
      <w:r>
        <w:rPr>
          <w:rFonts w:hint="eastAsia" w:ascii="Times New Roman" w:hAnsi="Times New Roman" w:cs="Times New Roman"/>
          <w:b w:val="0"/>
          <w:bCs/>
          <w:sz w:val="32"/>
          <w:szCs w:val="32"/>
          <w:highlight w:val="none"/>
          <w:lang w:val="en-US" w:eastAsia="zh-CN"/>
        </w:rPr>
        <w:t>0.03万元。</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见</w:t>
      </w:r>
      <w:r>
        <w:rPr>
          <w:rFonts w:hint="default" w:ascii="Times New Roman" w:hAnsi="Times New Roman" w:eastAsia="仿宋_GB2312" w:cs="Times New Roman"/>
          <w:b w:val="0"/>
          <w:bCs/>
          <w:sz w:val="32"/>
          <w:szCs w:val="32"/>
          <w:highlight w:val="none"/>
          <w:lang w:eastAsia="zh-CN"/>
        </w:rPr>
        <w:t>表3-1）</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基本运转经费</w:t>
      </w:r>
      <w:r>
        <w:rPr>
          <w:rFonts w:hint="eastAsia" w:ascii="Times New Roman" w:hAnsi="Times New Roman" w:cs="Times New Roman"/>
          <w:b w:val="0"/>
          <w:bCs/>
          <w:sz w:val="32"/>
          <w:szCs w:val="32"/>
          <w:highlight w:val="none"/>
          <w:lang w:val="en-US" w:eastAsia="zh-CN"/>
        </w:rPr>
        <w:t>20.46</w:t>
      </w:r>
      <w:r>
        <w:rPr>
          <w:rFonts w:hint="default" w:ascii="Times New Roman" w:hAnsi="Times New Roman" w:eastAsia="仿宋_GB2312" w:cs="Times New Roman"/>
          <w:b w:val="0"/>
          <w:bCs/>
          <w:sz w:val="32"/>
          <w:szCs w:val="32"/>
          <w:highlight w:val="none"/>
          <w:lang w:eastAsia="zh-CN"/>
        </w:rPr>
        <w:t>万元，主要包括：办公费、</w:t>
      </w:r>
      <w:r>
        <w:rPr>
          <w:rFonts w:hint="eastAsia" w:ascii="Times New Roman" w:hAnsi="Times New Roman" w:cs="Times New Roman"/>
          <w:b w:val="0"/>
          <w:bCs/>
          <w:sz w:val="32"/>
          <w:szCs w:val="32"/>
          <w:highlight w:val="none"/>
          <w:lang w:eastAsia="zh-CN"/>
        </w:rPr>
        <w:t>水费、电费、邮电费、差旅费、维修维护费、劳务费、工会经费、福利费、其他交通费用、其他商品和服务支出。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见</w:t>
      </w:r>
      <w:r>
        <w:rPr>
          <w:rFonts w:hint="default" w:ascii="Times New Roman" w:hAnsi="Times New Roman" w:eastAsia="仿宋_GB2312" w:cs="Times New Roman"/>
          <w:b w:val="0"/>
          <w:bCs/>
          <w:sz w:val="32"/>
          <w:szCs w:val="32"/>
          <w:highlight w:val="none"/>
          <w:lang w:eastAsia="zh-CN"/>
        </w:rPr>
        <w:t>表3-1）。</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六、“三公”经费财政拨款预算安排情况说明</w:t>
      </w:r>
    </w:p>
    <w:p>
      <w:pPr>
        <w:spacing w:line="580" w:lineRule="exact"/>
        <w:ind w:firstLine="640" w:firstLineChars="200"/>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泸县残联</w:t>
      </w:r>
      <w:r>
        <w:rPr>
          <w:rFonts w:hint="default" w:ascii="Times New Roman" w:hAnsi="Times New Roman" w:eastAsia="仿宋_GB2312" w:cs="Times New Roman"/>
          <w:b w:val="0"/>
          <w:bCs/>
          <w:sz w:val="32"/>
          <w:szCs w:val="32"/>
          <w:highlight w:val="none"/>
          <w:lang w:eastAsia="zh-CN"/>
        </w:rPr>
        <w:t>2021年“三公”经费财政拨款预算数</w:t>
      </w:r>
      <w:r>
        <w:rPr>
          <w:rFonts w:hint="eastAsia" w:ascii="Times New Roman" w:hAnsi="Times New Roman" w:eastAsia="仿宋_GB2312" w:cs="Times New Roman"/>
          <w:b w:val="0"/>
          <w:bCs/>
          <w:sz w:val="32"/>
          <w:szCs w:val="32"/>
          <w:highlight w:val="none"/>
          <w:lang w:val="en-US" w:eastAsia="zh-CN"/>
        </w:rPr>
        <w:t>4.5</w:t>
      </w:r>
      <w:r>
        <w:rPr>
          <w:rFonts w:hint="default" w:ascii="Times New Roman" w:hAnsi="Times New Roman" w:eastAsia="仿宋_GB2312" w:cs="Times New Roman"/>
          <w:b w:val="0"/>
          <w:bCs/>
          <w:sz w:val="32"/>
          <w:szCs w:val="32"/>
          <w:highlight w:val="none"/>
          <w:lang w:eastAsia="zh-CN"/>
        </w:rPr>
        <w:t>万元，其中：公务接待费</w:t>
      </w:r>
      <w:r>
        <w:rPr>
          <w:rFonts w:hint="eastAsia"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万元，公务用车购置及运行维护费</w:t>
      </w:r>
      <w:r>
        <w:rPr>
          <w:rFonts w:hint="eastAsia" w:ascii="Times New Roman" w:hAnsi="Times New Roman" w:eastAsia="仿宋_GB2312" w:cs="Times New Roman"/>
          <w:b w:val="0"/>
          <w:bCs/>
          <w:sz w:val="32"/>
          <w:szCs w:val="32"/>
          <w:highlight w:val="none"/>
          <w:lang w:val="en-US" w:eastAsia="zh-CN"/>
        </w:rPr>
        <w:t>3.5</w:t>
      </w:r>
      <w:r>
        <w:rPr>
          <w:rFonts w:hint="default" w:ascii="Times New Roman" w:hAnsi="Times New Roman" w:eastAsia="仿宋_GB2312" w:cs="Times New Roman"/>
          <w:b w:val="0"/>
          <w:bCs/>
          <w:sz w:val="32"/>
          <w:szCs w:val="32"/>
          <w:highlight w:val="none"/>
          <w:lang w:eastAsia="zh-CN"/>
        </w:rPr>
        <w:t>万。因公出国（境）经费</w:t>
      </w:r>
      <w:r>
        <w:rPr>
          <w:rFonts w:hint="eastAsia" w:ascii="Times New Roman" w:hAnsi="Times New Roman" w:eastAsia="仿宋_GB2312" w:cs="Times New Roman"/>
          <w:b w:val="0"/>
          <w:bCs/>
          <w:sz w:val="32"/>
          <w:szCs w:val="32"/>
          <w:highlight w:val="none"/>
          <w:lang w:val="en-US" w:eastAsia="zh-CN"/>
        </w:rPr>
        <w:t>0万元。</w:t>
      </w:r>
      <w:r>
        <w:rPr>
          <w:rFonts w:hint="default" w:ascii="Times New Roman" w:hAnsi="Times New Roman" w:eastAsia="仿宋_GB2312" w:cs="Times New Roman"/>
          <w:b w:val="0"/>
          <w:bCs/>
          <w:sz w:val="32"/>
          <w:szCs w:val="32"/>
          <w:highlight w:val="none"/>
          <w:lang w:eastAsia="zh-CN"/>
        </w:rPr>
        <w:t>。</w:t>
      </w:r>
    </w:p>
    <w:p>
      <w:pPr>
        <w:pStyle w:val="3"/>
        <w:adjustRightInd w:val="0"/>
        <w:spacing w:before="130" w:line="580" w:lineRule="exact"/>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见</w:t>
      </w:r>
      <w:r>
        <w:rPr>
          <w:rFonts w:hint="default" w:ascii="Times New Roman" w:hAnsi="Times New Roman" w:eastAsia="仿宋_GB2312" w:cs="Times New Roman"/>
          <w:b w:val="0"/>
          <w:bCs/>
          <w:sz w:val="32"/>
          <w:szCs w:val="32"/>
          <w:highlight w:val="none"/>
          <w:lang w:eastAsia="zh-CN"/>
        </w:rPr>
        <w:t>表3-3和表4-1合计情况进行说明）</w:t>
      </w:r>
    </w:p>
    <w:p>
      <w:pPr>
        <w:numPr>
          <w:ilvl w:val="0"/>
          <w:numId w:val="1"/>
        </w:numPr>
        <w:spacing w:line="580" w:lineRule="exact"/>
        <w:ind w:firstLine="64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公务接待费与2020年预算持平。</w:t>
      </w:r>
    </w:p>
    <w:p>
      <w:pPr>
        <w:numPr>
          <w:ilvl w:val="0"/>
          <w:numId w:val="0"/>
        </w:numPr>
        <w:spacing w:line="580" w:lineRule="exact"/>
        <w:ind w:firstLine="960" w:firstLineChars="30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2021年公务接待费计划用</w:t>
      </w:r>
      <w:r>
        <w:rPr>
          <w:rFonts w:hint="eastAsia" w:ascii="Times New Roman" w:hAnsi="Times New Roman" w:eastAsia="仿宋_GB2312" w:cs="Times New Roman"/>
          <w:b w:val="0"/>
          <w:bCs/>
          <w:kern w:val="2"/>
          <w:sz w:val="32"/>
          <w:szCs w:val="32"/>
          <w:highlight w:val="none"/>
          <w:lang w:val="en-US" w:eastAsia="zh-CN" w:bidi="ar-SA"/>
        </w:rPr>
        <w:t>上级部门指导督查工作、兄弟部门交流学习等</w:t>
      </w:r>
      <w:r>
        <w:rPr>
          <w:rFonts w:hint="default" w:ascii="Times New Roman" w:hAnsi="Times New Roman" w:eastAsia="仿宋_GB2312" w:cs="Times New Roman"/>
          <w:b w:val="0"/>
          <w:bCs/>
          <w:kern w:val="2"/>
          <w:sz w:val="32"/>
          <w:szCs w:val="32"/>
          <w:highlight w:val="none"/>
          <w:lang w:val="en-US" w:eastAsia="zh-CN" w:bidi="ar-SA"/>
        </w:rPr>
        <w:t>。</w:t>
      </w:r>
    </w:p>
    <w:p>
      <w:pPr>
        <w:numPr>
          <w:ilvl w:val="0"/>
          <w:numId w:val="1"/>
        </w:numPr>
        <w:spacing w:line="580" w:lineRule="exact"/>
        <w:ind w:left="0" w:leftChars="0" w:firstLine="640" w:firstLineChars="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公务用车购置及运行维护费与2020年预算持平。</w:t>
      </w:r>
    </w:p>
    <w:p>
      <w:pPr>
        <w:numPr>
          <w:ilvl w:val="0"/>
          <w:numId w:val="0"/>
        </w:numPr>
        <w:spacing w:line="580" w:lineRule="exact"/>
        <w:ind w:firstLine="640" w:firstLineChars="20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单位现有公务用车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2021年安排公务用车购置费</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万元，购置公务用车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2021年安排公务用车运行维护费</w:t>
      </w:r>
      <w:r>
        <w:rPr>
          <w:rFonts w:hint="eastAsia" w:ascii="Times New Roman" w:hAnsi="Times New Roman" w:eastAsia="仿宋_GB2312" w:cs="Times New Roman"/>
          <w:b w:val="0"/>
          <w:bCs/>
          <w:kern w:val="2"/>
          <w:sz w:val="32"/>
          <w:szCs w:val="32"/>
          <w:highlight w:val="none"/>
          <w:lang w:val="en-US" w:eastAsia="zh-CN" w:bidi="ar-SA"/>
        </w:rPr>
        <w:t>3.5</w:t>
      </w:r>
      <w:r>
        <w:rPr>
          <w:rFonts w:hint="default" w:ascii="Times New Roman" w:hAnsi="Times New Roman" w:eastAsia="仿宋_GB2312" w:cs="Times New Roman"/>
          <w:b w:val="0"/>
          <w:bCs/>
          <w:kern w:val="2"/>
          <w:sz w:val="32"/>
          <w:szCs w:val="32"/>
          <w:highlight w:val="none"/>
          <w:lang w:val="en-US" w:eastAsia="zh-CN" w:bidi="ar-SA"/>
        </w:rPr>
        <w:t>万元，用于</w:t>
      </w:r>
      <w:r>
        <w:rPr>
          <w:rFonts w:hint="eastAsia" w:ascii="Times New Roman" w:hAnsi="Times New Roman" w:eastAsia="仿宋_GB2312" w:cs="Times New Roman"/>
          <w:b w:val="0"/>
          <w:bCs/>
          <w:kern w:val="2"/>
          <w:sz w:val="32"/>
          <w:szCs w:val="32"/>
          <w:highlight w:val="none"/>
          <w:lang w:val="en-US" w:eastAsia="zh-CN" w:bidi="ar-SA"/>
        </w:rPr>
        <w:t>单位残疾人服务流动车辆</w:t>
      </w:r>
      <w:r>
        <w:rPr>
          <w:rFonts w:hint="default" w:ascii="Times New Roman" w:hAnsi="Times New Roman" w:eastAsia="仿宋_GB2312" w:cs="Times New Roman"/>
          <w:b w:val="0"/>
          <w:bCs/>
          <w:kern w:val="2"/>
          <w:sz w:val="32"/>
          <w:szCs w:val="32"/>
          <w:highlight w:val="none"/>
          <w:lang w:val="en-US" w:eastAsia="zh-CN" w:bidi="ar-SA"/>
        </w:rPr>
        <w:t>（燃油、维修、保险）等方面支出，主要保障</w:t>
      </w:r>
      <w:r>
        <w:rPr>
          <w:rFonts w:hint="eastAsia" w:ascii="Times New Roman" w:hAnsi="Times New Roman" w:eastAsia="仿宋_GB2312" w:cs="Times New Roman"/>
          <w:b w:val="0"/>
          <w:bCs/>
          <w:kern w:val="2"/>
          <w:sz w:val="32"/>
          <w:szCs w:val="32"/>
          <w:highlight w:val="none"/>
          <w:lang w:val="en-US" w:eastAsia="zh-CN" w:bidi="ar-SA"/>
        </w:rPr>
        <w:t>单位为全县残疾人提供康复服务、就业培训</w:t>
      </w:r>
      <w:r>
        <w:rPr>
          <w:rFonts w:hint="default" w:ascii="Times New Roman" w:hAnsi="Times New Roman" w:eastAsia="仿宋_GB2312" w:cs="Times New Roman"/>
          <w:b w:val="0"/>
          <w:bCs/>
          <w:kern w:val="2"/>
          <w:sz w:val="32"/>
          <w:szCs w:val="32"/>
          <w:highlight w:val="none"/>
          <w:lang w:val="en-US" w:eastAsia="zh-CN" w:bidi="ar-SA"/>
        </w:rPr>
        <w:t>等工作开展。</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七、政府性基金预算支出情况说明</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泸县残联</w:t>
      </w:r>
      <w:r>
        <w:rPr>
          <w:rFonts w:hint="default" w:ascii="Times New Roman" w:hAnsi="Times New Roman" w:eastAsia="仿宋_GB2312" w:cs="Times New Roman"/>
          <w:b w:val="0"/>
          <w:bCs/>
          <w:kern w:val="2"/>
          <w:sz w:val="32"/>
          <w:szCs w:val="32"/>
          <w:highlight w:val="none"/>
          <w:lang w:val="en-US" w:eastAsia="zh-CN" w:bidi="ar-SA"/>
        </w:rPr>
        <w:t>2021年没有使用政府性基金预算拨款安排的支出。（</w:t>
      </w:r>
      <w:r>
        <w:rPr>
          <w:rFonts w:hint="eastAsia" w:ascii="Times New Roman" w:hAnsi="Times New Roman" w:eastAsia="仿宋_GB2312" w:cs="Times New Roman"/>
          <w:b w:val="0"/>
          <w:bCs/>
          <w:kern w:val="2"/>
          <w:sz w:val="32"/>
          <w:szCs w:val="32"/>
          <w:highlight w:val="none"/>
          <w:lang w:val="en-US" w:eastAsia="zh-CN" w:bidi="ar-SA"/>
        </w:rPr>
        <w:t>见</w:t>
      </w:r>
      <w:r>
        <w:rPr>
          <w:rFonts w:hint="default" w:ascii="Times New Roman" w:hAnsi="Times New Roman" w:eastAsia="仿宋_GB2312" w:cs="Times New Roman"/>
          <w:b w:val="0"/>
          <w:bCs/>
          <w:kern w:val="2"/>
          <w:sz w:val="32"/>
          <w:szCs w:val="32"/>
          <w:highlight w:val="none"/>
          <w:lang w:val="en-US" w:eastAsia="zh-CN" w:bidi="ar-SA"/>
        </w:rPr>
        <w:t>表4）</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八、国有资本经营预算支出情况说明</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泸县残联</w:t>
      </w:r>
      <w:r>
        <w:rPr>
          <w:rFonts w:hint="default" w:ascii="Times New Roman" w:hAnsi="Times New Roman" w:eastAsia="仿宋_GB2312" w:cs="Times New Roman"/>
          <w:b w:val="0"/>
          <w:bCs/>
          <w:kern w:val="2"/>
          <w:sz w:val="32"/>
          <w:szCs w:val="32"/>
          <w:highlight w:val="none"/>
          <w:lang w:val="en-US" w:eastAsia="zh-CN" w:bidi="ar-SA"/>
        </w:rPr>
        <w:t>2021年没有使用国有资本经营预算拨款安排的支出。（</w:t>
      </w:r>
      <w:r>
        <w:rPr>
          <w:rFonts w:hint="eastAsia" w:ascii="Times New Roman" w:hAnsi="Times New Roman" w:eastAsia="仿宋_GB2312" w:cs="Times New Roman"/>
          <w:b w:val="0"/>
          <w:bCs/>
          <w:kern w:val="2"/>
          <w:sz w:val="32"/>
          <w:szCs w:val="32"/>
          <w:highlight w:val="none"/>
          <w:lang w:val="en-US" w:eastAsia="zh-CN" w:bidi="ar-SA"/>
        </w:rPr>
        <w:t>见</w:t>
      </w:r>
      <w:r>
        <w:rPr>
          <w:rFonts w:hint="default" w:ascii="Times New Roman" w:hAnsi="Times New Roman" w:eastAsia="仿宋_GB2312" w:cs="Times New Roman"/>
          <w:b w:val="0"/>
          <w:bCs/>
          <w:kern w:val="2"/>
          <w:sz w:val="32"/>
          <w:szCs w:val="32"/>
          <w:highlight w:val="none"/>
          <w:lang w:val="en-US" w:eastAsia="zh-CN" w:bidi="ar-SA"/>
        </w:rPr>
        <w:t>表5）</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九、其他重要事项的情况说明</w:t>
      </w:r>
    </w:p>
    <w:p>
      <w:pPr>
        <w:spacing w:line="580" w:lineRule="exact"/>
        <w:ind w:firstLine="643" w:firstLineChars="200"/>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2021年，</w:t>
      </w:r>
      <w:r>
        <w:rPr>
          <w:rFonts w:hint="eastAsia" w:ascii="Times New Roman" w:hAnsi="Times New Roman" w:eastAsia="仿宋_GB2312" w:cs="Times New Roman"/>
          <w:b w:val="0"/>
          <w:bCs/>
          <w:kern w:val="2"/>
          <w:sz w:val="32"/>
          <w:szCs w:val="32"/>
          <w:highlight w:val="none"/>
          <w:lang w:val="en-US" w:eastAsia="zh-CN" w:bidi="ar-SA"/>
        </w:rPr>
        <w:t>泸县残联</w:t>
      </w:r>
      <w:r>
        <w:rPr>
          <w:rFonts w:hint="default" w:ascii="Times New Roman" w:hAnsi="Times New Roman" w:eastAsia="仿宋_GB2312" w:cs="Times New Roman"/>
          <w:b w:val="0"/>
          <w:bCs/>
          <w:kern w:val="2"/>
          <w:sz w:val="32"/>
          <w:szCs w:val="32"/>
          <w:highlight w:val="none"/>
          <w:lang w:val="en-US" w:eastAsia="zh-CN" w:bidi="ar-SA"/>
        </w:rPr>
        <w:t>机关运行经费财政拨款预算为</w:t>
      </w:r>
      <w:r>
        <w:rPr>
          <w:rFonts w:hint="eastAsia" w:ascii="Times New Roman" w:hAnsi="Times New Roman" w:eastAsia="仿宋_GB2312" w:cs="Times New Roman"/>
          <w:b w:val="0"/>
          <w:bCs/>
          <w:kern w:val="2"/>
          <w:sz w:val="32"/>
          <w:szCs w:val="32"/>
          <w:highlight w:val="none"/>
          <w:lang w:val="en-US" w:eastAsia="zh-CN" w:bidi="ar-SA"/>
        </w:rPr>
        <w:t>20.46</w:t>
      </w:r>
      <w:r>
        <w:rPr>
          <w:rFonts w:hint="default" w:ascii="Times New Roman" w:hAnsi="Times New Roman" w:eastAsia="仿宋_GB2312" w:cs="Times New Roman"/>
          <w:b w:val="0"/>
          <w:bCs/>
          <w:kern w:val="2"/>
          <w:sz w:val="32"/>
          <w:szCs w:val="32"/>
          <w:highlight w:val="none"/>
          <w:lang w:val="en-US" w:eastAsia="zh-CN" w:bidi="ar-SA"/>
        </w:rPr>
        <w:t>万元，</w:t>
      </w:r>
      <w:r>
        <w:rPr>
          <w:rFonts w:hint="eastAsia" w:ascii="Times New Roman" w:hAnsi="Times New Roman" w:eastAsia="仿宋_GB2312" w:cs="Times New Roman"/>
          <w:b w:val="0"/>
          <w:bCs/>
          <w:kern w:val="2"/>
          <w:sz w:val="32"/>
          <w:szCs w:val="32"/>
          <w:highlight w:val="none"/>
          <w:lang w:val="en-US" w:eastAsia="zh-CN" w:bidi="ar-SA"/>
        </w:rPr>
        <w:t>与</w:t>
      </w:r>
      <w:r>
        <w:rPr>
          <w:rFonts w:hint="default" w:ascii="Times New Roman" w:hAnsi="Times New Roman" w:eastAsia="仿宋_GB2312" w:cs="Times New Roman"/>
          <w:b w:val="0"/>
          <w:bCs/>
          <w:kern w:val="2"/>
          <w:sz w:val="32"/>
          <w:szCs w:val="32"/>
          <w:highlight w:val="none"/>
          <w:lang w:val="en-US" w:eastAsia="zh-CN" w:bidi="ar-SA"/>
        </w:rPr>
        <w:t>2020年预算</w:t>
      </w:r>
      <w:r>
        <w:rPr>
          <w:rFonts w:hint="eastAsia" w:ascii="Times New Roman" w:hAnsi="Times New Roman" w:eastAsia="仿宋_GB2312" w:cs="Times New Roman"/>
          <w:b w:val="0"/>
          <w:bCs/>
          <w:kern w:val="2"/>
          <w:sz w:val="32"/>
          <w:szCs w:val="32"/>
          <w:highlight w:val="none"/>
          <w:lang w:val="en-US" w:eastAsia="zh-CN" w:bidi="ar-SA"/>
        </w:rPr>
        <w:t>基本持平</w:t>
      </w:r>
      <w:r>
        <w:rPr>
          <w:rFonts w:hint="default" w:ascii="Times New Roman" w:hAnsi="Times New Roman" w:eastAsia="仿宋_GB2312" w:cs="Times New Roman"/>
          <w:b w:val="0"/>
          <w:bCs/>
          <w:kern w:val="2"/>
          <w:sz w:val="32"/>
          <w:szCs w:val="32"/>
          <w:highlight w:val="none"/>
          <w:lang w:val="en-US" w:eastAsia="zh-CN" w:bidi="ar-SA"/>
        </w:rPr>
        <w:t>。</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2021年，</w:t>
      </w:r>
      <w:r>
        <w:rPr>
          <w:rFonts w:hint="eastAsia" w:ascii="Times New Roman" w:hAnsi="Times New Roman" w:eastAsia="仿宋_GB2312" w:cs="Times New Roman"/>
          <w:b w:val="0"/>
          <w:bCs/>
          <w:kern w:val="2"/>
          <w:sz w:val="32"/>
          <w:szCs w:val="32"/>
          <w:highlight w:val="none"/>
          <w:lang w:val="en-US" w:eastAsia="zh-CN" w:bidi="ar-SA"/>
        </w:rPr>
        <w:t>泸县残联</w:t>
      </w:r>
      <w:r>
        <w:rPr>
          <w:rFonts w:hint="default" w:ascii="Times New Roman" w:hAnsi="Times New Roman" w:eastAsia="仿宋_GB2312" w:cs="Times New Roman"/>
          <w:b w:val="0"/>
          <w:bCs/>
          <w:kern w:val="2"/>
          <w:sz w:val="32"/>
          <w:szCs w:val="32"/>
          <w:highlight w:val="none"/>
          <w:lang w:val="en-US" w:eastAsia="zh-CN" w:bidi="ar-SA"/>
        </w:rPr>
        <w:t>安排政府采购预算</w:t>
      </w:r>
      <w:r>
        <w:rPr>
          <w:rFonts w:hint="eastAsia" w:ascii="Times New Roman" w:hAnsi="Times New Roman" w:eastAsia="仿宋_GB2312" w:cs="Times New Roman"/>
          <w:b w:val="0"/>
          <w:bCs/>
          <w:kern w:val="2"/>
          <w:sz w:val="32"/>
          <w:szCs w:val="32"/>
          <w:highlight w:val="none"/>
          <w:lang w:val="en-US" w:eastAsia="zh-CN" w:bidi="ar-SA"/>
        </w:rPr>
        <w:t>4</w:t>
      </w:r>
      <w:r>
        <w:rPr>
          <w:rFonts w:hint="default" w:ascii="Times New Roman" w:hAnsi="Times New Roman" w:eastAsia="仿宋_GB2312" w:cs="Times New Roman"/>
          <w:b w:val="0"/>
          <w:bCs/>
          <w:kern w:val="2"/>
          <w:sz w:val="32"/>
          <w:szCs w:val="32"/>
          <w:highlight w:val="none"/>
          <w:lang w:val="en-US" w:eastAsia="zh-CN" w:bidi="ar-SA"/>
        </w:rPr>
        <w:t>万元，主要用于采购</w:t>
      </w:r>
      <w:r>
        <w:rPr>
          <w:rFonts w:hint="eastAsia" w:ascii="Times New Roman" w:hAnsi="Times New Roman" w:eastAsia="仿宋_GB2312" w:cs="Times New Roman"/>
          <w:b w:val="0"/>
          <w:bCs/>
          <w:kern w:val="2"/>
          <w:sz w:val="32"/>
          <w:szCs w:val="32"/>
          <w:highlight w:val="none"/>
          <w:lang w:val="en-US" w:eastAsia="zh-CN" w:bidi="ar-SA"/>
        </w:rPr>
        <w:t>办公电脑等</w:t>
      </w:r>
      <w:r>
        <w:rPr>
          <w:rFonts w:hint="default" w:ascii="Times New Roman" w:hAnsi="Times New Roman" w:eastAsia="仿宋_GB2312" w:cs="Times New Roman"/>
          <w:b w:val="0"/>
          <w:bCs/>
          <w:kern w:val="2"/>
          <w:sz w:val="32"/>
          <w:szCs w:val="32"/>
          <w:highlight w:val="none"/>
          <w:lang w:val="en-US" w:eastAsia="zh-CN" w:bidi="ar-SA"/>
        </w:rPr>
        <w:t>。</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截至2020年底，</w:t>
      </w:r>
      <w:r>
        <w:rPr>
          <w:rFonts w:hint="eastAsia" w:ascii="Times New Roman" w:hAnsi="Times New Roman" w:eastAsia="仿宋_GB2312" w:cs="Times New Roman"/>
          <w:b w:val="0"/>
          <w:bCs/>
          <w:kern w:val="2"/>
          <w:sz w:val="32"/>
          <w:szCs w:val="32"/>
          <w:highlight w:val="none"/>
          <w:lang w:val="en-US" w:eastAsia="zh-CN" w:bidi="ar-SA"/>
        </w:rPr>
        <w:t>泸县残联</w:t>
      </w:r>
      <w:r>
        <w:rPr>
          <w:rFonts w:hint="default" w:ascii="Times New Roman" w:hAnsi="Times New Roman" w:eastAsia="仿宋_GB2312" w:cs="Times New Roman"/>
          <w:b w:val="0"/>
          <w:bCs/>
          <w:kern w:val="2"/>
          <w:sz w:val="32"/>
          <w:szCs w:val="32"/>
          <w:highlight w:val="none"/>
          <w:lang w:val="en-US" w:eastAsia="zh-CN" w:bidi="ar-SA"/>
        </w:rPr>
        <w:t>共有车辆</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辆。单位价值200万元以上大型设备台</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（套）。</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泸县残联</w:t>
      </w:r>
      <w:r>
        <w:rPr>
          <w:rFonts w:hint="default" w:ascii="Times New Roman" w:hAnsi="Times New Roman" w:eastAsia="仿宋_GB2312" w:cs="Times New Roman"/>
          <w:b w:val="0"/>
          <w:bCs/>
          <w:kern w:val="2"/>
          <w:sz w:val="32"/>
          <w:szCs w:val="32"/>
          <w:highlight w:val="none"/>
          <w:lang w:val="en-US" w:eastAsia="zh-CN" w:bidi="ar-SA"/>
        </w:rPr>
        <w:t>2021年单位预算未安排购置车辆及单位价值200万元以上大型设备。</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（四）绩效目标设置情况</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绩效目标是预算编制的前提和基础，2021年</w:t>
      </w:r>
      <w:r>
        <w:rPr>
          <w:rFonts w:hint="eastAsia" w:ascii="Times New Roman" w:hAnsi="Times New Roman" w:eastAsia="仿宋_GB2312" w:cs="Times New Roman"/>
          <w:b w:val="0"/>
          <w:bCs/>
          <w:kern w:val="2"/>
          <w:sz w:val="32"/>
          <w:szCs w:val="32"/>
          <w:highlight w:val="none"/>
          <w:lang w:val="en-US" w:eastAsia="zh-CN" w:bidi="ar-SA"/>
        </w:rPr>
        <w:t>泸县残联</w:t>
      </w:r>
    </w:p>
    <w:p>
      <w:pPr>
        <w:spacing w:line="580" w:lineRule="exact"/>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所有项目按要求编制了绩效目标</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从项目完成、项目效益、满意度等方面设置了绩效指标，综合反映项目预期完成的数量、成本、时效、质量，预期达到的社会效益、经济效益、生态效益、可持续影响以及服务对象满意度等情况。</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十、名词解释</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（一）一般公共预算拨款收入：指县级财政当年拨付的资金。</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（二）上年结转：指以前年度尚未完成，结转到本年仍按原规定用途继续使用的资金。</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（三）社会保障和就业（类）行政事业单位离退休（款）机关事业单位基本养老保险缴费支出（项）：指部门实施养老保险制度由单位缴纳的养老保险费的支出。</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（四）卫生健康（类）行政事业单位医疗（款）行政单位医疗（项）：指机关及参公管理事业单位用于缴纳单位基本医疗保险支出。</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（五）卫生健康（类）行政事业单位医疗（款）事业单位医疗（项）：指事业单位用于缴纳单位基本医疗保险支出。</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（六）卫生健康（类）行政事业单位医疗（款）公务员医疗补助（项）：指机关及参公管理事业单位用于集中缴纳公务员医疗补助支出。</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（七）住房保障（类）住房改革支出（款）住房公积金（项）：指按照《住房公积金管理条例》的规定，由单位及其在职职工缴存的长期住房储金。</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（八）基本支出：指为保证机构正常运转，完成日常工作任务而发生的人员支出和公用支出。</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（九）项目支出：指在基本支出之外为完成特定行政任务和事业发展目标所发生的支出。</w:t>
      </w:r>
    </w:p>
    <w:p>
      <w:pPr>
        <w:spacing w:line="578"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（十）“三公”经费：纳入</w:t>
      </w:r>
      <w:r>
        <w:rPr>
          <w:rFonts w:hint="eastAsia" w:ascii="Times New Roman" w:hAnsi="Times New Roman" w:eastAsia="仿宋_GB2312"/>
          <w:bCs/>
          <w:sz w:val="32"/>
          <w:szCs w:val="32"/>
          <w:lang w:val="en-US" w:eastAsia="zh-CN"/>
        </w:rPr>
        <w:t>泸县残联</w:t>
      </w:r>
      <w:r>
        <w:rPr>
          <w:rFonts w:hint="eastAsia" w:ascii="Times New Roman" w:hAnsi="Times New Roman" w:eastAsia="仿宋_GB2312"/>
          <w:bCs/>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(十一)量体裁衣式”服务：指为残疾人提供量体裁衣式服务，根据残疾人不同残疾类别、残疾等级，满足不同残疾人个性化需求服务。</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bookmarkStart w:id="0" w:name="_GoBack"/>
      <w:bookmarkEnd w:id="0"/>
    </w:p>
    <w:p>
      <w:pPr>
        <w:spacing w:line="600" w:lineRule="exact"/>
        <w:ind w:firstLine="640" w:firstLineChars="200"/>
        <w:jc w:val="left"/>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p>
    <w:p>
      <w:pPr>
        <w:spacing w:line="600" w:lineRule="exact"/>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附件：表1.部门收支总表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表1-1.部门收入总表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表1-2.部门支出总表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表2.财政拨款收支预算总表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表2-1.财政拨款支出预算表（政府经济分类科目）</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表3.一般公共预算支出预算表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表3-1.一般公共预算基本支出预算表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表3-2.一般公共预算项目支出预算表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表3-3.一般公共预算“三公”经费支出预算表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表4.政府性基金支出预算表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表4-1.政府性基金预算“三公”经费支出预算表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表5.国有资本经营预算支出预算表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表6.部门预算项目绩效目标</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7.部门整体支出绩效目标表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EDE5"/>
    <w:multiLevelType w:val="singleLevel"/>
    <w:tmpl w:val="979DED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zZhM2QxZGUyNWI3NjNkMGM2ZmQ1YzMyY2EzNTQifQ=="/>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7782DE3"/>
    <w:rsid w:val="1D107E1B"/>
    <w:rsid w:val="2A333F96"/>
    <w:rsid w:val="2D3923CF"/>
    <w:rsid w:val="2EF54B09"/>
    <w:rsid w:val="317714B4"/>
    <w:rsid w:val="32642307"/>
    <w:rsid w:val="36226D86"/>
    <w:rsid w:val="38DC7267"/>
    <w:rsid w:val="3B823FFD"/>
    <w:rsid w:val="3ED92F73"/>
    <w:rsid w:val="414C4F70"/>
    <w:rsid w:val="498A5DC6"/>
    <w:rsid w:val="5909468B"/>
    <w:rsid w:val="5A400C17"/>
    <w:rsid w:val="5CCE1291"/>
    <w:rsid w:val="68E31D34"/>
    <w:rsid w:val="6947370F"/>
    <w:rsid w:val="69CB6786"/>
    <w:rsid w:val="707334A9"/>
    <w:rsid w:val="7291304C"/>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2390</Words>
  <Characters>2763</Characters>
  <Lines>17</Lines>
  <Paragraphs>4</Paragraphs>
  <TotalTime>0</TotalTime>
  <ScaleCrop>false</ScaleCrop>
  <LinksUpToDate>false</LinksUpToDate>
  <CharactersWithSpaces>2767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Administrator</cp:lastModifiedBy>
  <cp:lastPrinted>2021-03-05T09:07:00Z</cp:lastPrinted>
  <dcterms:modified xsi:type="dcterms:W3CDTF">2022-06-10T03:34:11Z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1FCF34D73CC74818960F1D4377EDDDBF</vt:lpwstr>
  </property>
</Properties>
</file>